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C2F89" w14:textId="77777777" w:rsidR="00955FB4" w:rsidRPr="001F13E7" w:rsidRDefault="00816BFF" w:rsidP="00816BFF">
      <w:pPr>
        <w:jc w:val="center"/>
        <w:rPr>
          <w:b/>
        </w:rPr>
      </w:pPr>
      <w:r w:rsidRPr="001F13E7">
        <w:rPr>
          <w:b/>
        </w:rPr>
        <w:t>TBILISI</w:t>
      </w:r>
    </w:p>
    <w:p w14:paraId="1DB866AD" w14:textId="77777777" w:rsidR="00816BFF" w:rsidRPr="001F13E7" w:rsidRDefault="00816BFF" w:rsidP="00816BFF">
      <w:pPr>
        <w:jc w:val="center"/>
        <w:rPr>
          <w:b/>
          <w:sz w:val="12"/>
          <w:szCs w:val="12"/>
        </w:rPr>
      </w:pPr>
    </w:p>
    <w:p w14:paraId="4647AE66" w14:textId="77777777" w:rsidR="00816BFF" w:rsidRPr="001F13E7" w:rsidRDefault="001F13E7" w:rsidP="001F13E7">
      <w:pPr>
        <w:jc w:val="center"/>
        <w:rPr>
          <w:b/>
        </w:rPr>
      </w:pPr>
      <w:r>
        <w:rPr>
          <w:b/>
        </w:rPr>
        <w:t xml:space="preserve">SETTING THE AGENDA WITH </w:t>
      </w:r>
      <w:r w:rsidRPr="001F13E7">
        <w:rPr>
          <w:b/>
        </w:rPr>
        <w:t>A MODIFIED BORDA COUNT, MBC</w:t>
      </w:r>
    </w:p>
    <w:p w14:paraId="46FA57B2" w14:textId="77777777" w:rsidR="001F13E7" w:rsidRDefault="001F13E7" w:rsidP="001F13E7">
      <w:pPr>
        <w:jc w:val="center"/>
      </w:pPr>
    </w:p>
    <w:p w14:paraId="0D031CF0" w14:textId="77777777" w:rsidR="00816BFF" w:rsidRDefault="00816BFF">
      <w:r>
        <w:t xml:space="preserve">In a role-play performed in Tbilisi State University, 13 students acted as if they were Members of </w:t>
      </w:r>
      <w:r w:rsidR="001F13E7">
        <w:t xml:space="preserve">the Georgian </w:t>
      </w:r>
      <w:r>
        <w:t xml:space="preserve">Parliament, choosing an agenda for </w:t>
      </w:r>
      <w:r w:rsidR="001F13E7">
        <w:t>debate</w:t>
      </w:r>
      <w:r>
        <w:t>.</w:t>
      </w:r>
      <w:r w:rsidR="001F13E7">
        <w:t xml:space="preserve">  </w:t>
      </w:r>
      <w:proofErr w:type="gramStart"/>
      <w:r>
        <w:t>Options</w:t>
      </w:r>
      <w:proofErr w:type="gramEnd"/>
      <w:r>
        <w:t xml:space="preserve"> presented were as in Table </w:t>
      </w:r>
      <w:proofErr w:type="gramStart"/>
      <w:r>
        <w:t>I</w:t>
      </w:r>
      <w:proofErr w:type="gramEnd"/>
      <w:r>
        <w:t>.</w:t>
      </w:r>
    </w:p>
    <w:p w14:paraId="4B79CB6C" w14:textId="77777777" w:rsidR="00816BFF" w:rsidRPr="00816BFF" w:rsidRDefault="00816BFF" w:rsidP="00816BFF">
      <w:pPr>
        <w:jc w:val="center"/>
        <w:rPr>
          <w:sz w:val="12"/>
          <w:szCs w:val="12"/>
        </w:rPr>
      </w:pPr>
    </w:p>
    <w:p w14:paraId="1A7DDCD5" w14:textId="77777777" w:rsidR="00816BFF" w:rsidRPr="00816BFF" w:rsidRDefault="00816BFF">
      <w:pPr>
        <w:rPr>
          <w:b/>
          <w:smallCaps/>
        </w:rPr>
      </w:pPr>
      <w:r>
        <w:rPr>
          <w:b/>
          <w:smallCaps/>
        </w:rPr>
        <w:t>Table I</w:t>
      </w:r>
      <w:r>
        <w:rPr>
          <w:b/>
          <w:smallCaps/>
        </w:rPr>
        <w:tab/>
      </w:r>
      <w:r w:rsidRPr="00816BFF">
        <w:rPr>
          <w:b/>
          <w:smallCaps/>
        </w:rPr>
        <w:t>A List of options</w:t>
      </w:r>
    </w:p>
    <w:p w14:paraId="698D8EC0" w14:textId="77777777" w:rsidR="00816BFF" w:rsidRDefault="00816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</w:tblGrid>
      <w:tr w:rsidR="00816BFF" w14:paraId="7C2CC422" w14:textId="77777777" w:rsidTr="00816BFF">
        <w:tc>
          <w:tcPr>
            <w:tcW w:w="3936" w:type="dxa"/>
            <w:gridSpan w:val="2"/>
          </w:tcPr>
          <w:p w14:paraId="76AA3E81" w14:textId="77777777" w:rsidR="00816BFF" w:rsidRDefault="00816BFF" w:rsidP="00816BFF">
            <w:pPr>
              <w:jc w:val="center"/>
            </w:pPr>
            <w:r>
              <w:t>Options</w:t>
            </w:r>
          </w:p>
        </w:tc>
      </w:tr>
      <w:tr w:rsidR="00816BFF" w14:paraId="264736A6" w14:textId="77777777" w:rsidTr="00816BFF">
        <w:tc>
          <w:tcPr>
            <w:tcW w:w="817" w:type="dxa"/>
          </w:tcPr>
          <w:p w14:paraId="5C6D547F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A</w:t>
            </w:r>
          </w:p>
        </w:tc>
        <w:tc>
          <w:tcPr>
            <w:tcW w:w="3119" w:type="dxa"/>
          </w:tcPr>
          <w:p w14:paraId="694F679F" w14:textId="77777777" w:rsidR="00816BFF" w:rsidRDefault="00816BFF">
            <w:r>
              <w:t>International Relations</w:t>
            </w:r>
          </w:p>
        </w:tc>
      </w:tr>
      <w:tr w:rsidR="00816BFF" w14:paraId="4A40A7EB" w14:textId="77777777" w:rsidTr="00816BFF">
        <w:tc>
          <w:tcPr>
            <w:tcW w:w="817" w:type="dxa"/>
          </w:tcPr>
          <w:p w14:paraId="150849C3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B</w:t>
            </w:r>
          </w:p>
        </w:tc>
        <w:tc>
          <w:tcPr>
            <w:tcW w:w="3119" w:type="dxa"/>
          </w:tcPr>
          <w:p w14:paraId="7A026DF1" w14:textId="77777777" w:rsidR="00816BFF" w:rsidRDefault="00816BFF">
            <w:r>
              <w:t>Obligations on EU trade</w:t>
            </w:r>
          </w:p>
        </w:tc>
      </w:tr>
      <w:tr w:rsidR="00816BFF" w14:paraId="668AF71C" w14:textId="77777777" w:rsidTr="00816BFF">
        <w:tc>
          <w:tcPr>
            <w:tcW w:w="817" w:type="dxa"/>
          </w:tcPr>
          <w:p w14:paraId="2D76B578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C</w:t>
            </w:r>
          </w:p>
        </w:tc>
        <w:tc>
          <w:tcPr>
            <w:tcW w:w="3119" w:type="dxa"/>
          </w:tcPr>
          <w:p w14:paraId="3E1C80EE" w14:textId="77777777" w:rsidR="00816BFF" w:rsidRDefault="00816BFF">
            <w:r>
              <w:t>The Territorial Question</w:t>
            </w:r>
          </w:p>
        </w:tc>
      </w:tr>
      <w:tr w:rsidR="00816BFF" w14:paraId="5540557E" w14:textId="77777777" w:rsidTr="00816BFF">
        <w:tc>
          <w:tcPr>
            <w:tcW w:w="817" w:type="dxa"/>
          </w:tcPr>
          <w:p w14:paraId="7C36E667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D</w:t>
            </w:r>
          </w:p>
        </w:tc>
        <w:tc>
          <w:tcPr>
            <w:tcW w:w="3119" w:type="dxa"/>
          </w:tcPr>
          <w:p w14:paraId="6131F993" w14:textId="77777777" w:rsidR="00816BFF" w:rsidRDefault="00816BFF">
            <w:r>
              <w:t>Gender and Equality</w:t>
            </w:r>
          </w:p>
        </w:tc>
      </w:tr>
      <w:tr w:rsidR="00816BFF" w14:paraId="1FEE38C9" w14:textId="77777777" w:rsidTr="00816BFF">
        <w:tc>
          <w:tcPr>
            <w:tcW w:w="817" w:type="dxa"/>
          </w:tcPr>
          <w:p w14:paraId="201C9B7E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E</w:t>
            </w:r>
          </w:p>
        </w:tc>
        <w:tc>
          <w:tcPr>
            <w:tcW w:w="3119" w:type="dxa"/>
          </w:tcPr>
          <w:p w14:paraId="0485E6A7" w14:textId="77777777" w:rsidR="00816BFF" w:rsidRDefault="00816BFF">
            <w:r>
              <w:t>Labour Laws</w:t>
            </w:r>
          </w:p>
        </w:tc>
      </w:tr>
      <w:tr w:rsidR="00816BFF" w14:paraId="2C9452C2" w14:textId="77777777" w:rsidTr="00816BFF">
        <w:tc>
          <w:tcPr>
            <w:tcW w:w="817" w:type="dxa"/>
          </w:tcPr>
          <w:p w14:paraId="11053FA1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F</w:t>
            </w:r>
          </w:p>
        </w:tc>
        <w:tc>
          <w:tcPr>
            <w:tcW w:w="3119" w:type="dxa"/>
          </w:tcPr>
          <w:p w14:paraId="1166B758" w14:textId="77777777" w:rsidR="00816BFF" w:rsidRDefault="00816BFF">
            <w:r>
              <w:t>The location of Parliament</w:t>
            </w:r>
          </w:p>
        </w:tc>
      </w:tr>
      <w:tr w:rsidR="00816BFF" w14:paraId="4C514432" w14:textId="77777777" w:rsidTr="00816BFF">
        <w:tc>
          <w:tcPr>
            <w:tcW w:w="817" w:type="dxa"/>
          </w:tcPr>
          <w:p w14:paraId="5137A143" w14:textId="77777777" w:rsidR="00816BFF" w:rsidRPr="00816BFF" w:rsidRDefault="00816BFF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G</w:t>
            </w:r>
          </w:p>
        </w:tc>
        <w:tc>
          <w:tcPr>
            <w:tcW w:w="3119" w:type="dxa"/>
          </w:tcPr>
          <w:p w14:paraId="5E325770" w14:textId="77777777" w:rsidR="00816BFF" w:rsidRDefault="00816BFF">
            <w:r>
              <w:t>Education</w:t>
            </w:r>
          </w:p>
        </w:tc>
      </w:tr>
    </w:tbl>
    <w:p w14:paraId="64B20A34" w14:textId="77777777" w:rsidR="00816BFF" w:rsidRDefault="00816BFF"/>
    <w:p w14:paraId="1D3E5724" w14:textId="77777777" w:rsidR="00816BFF" w:rsidRDefault="00816BFF">
      <w:r>
        <w:t>Eleven voters submitted full ballots, so every 1</w:t>
      </w:r>
      <w:r w:rsidRPr="00816BFF">
        <w:rPr>
          <w:vertAlign w:val="superscript"/>
        </w:rPr>
        <w:t>st</w:t>
      </w:r>
      <w:r>
        <w:t xml:space="preserve"> preference received 7 points, every 2</w:t>
      </w:r>
      <w:r w:rsidRPr="00816BFF">
        <w:rPr>
          <w:vertAlign w:val="superscript"/>
        </w:rPr>
        <w:t>nd</w:t>
      </w:r>
      <w:r>
        <w:t xml:space="preserve"> got 6, every 3</w:t>
      </w:r>
      <w:r w:rsidRPr="00816BFF">
        <w:rPr>
          <w:vertAlign w:val="superscript"/>
        </w:rPr>
        <w:t>rd</w:t>
      </w:r>
      <w:r>
        <w:t xml:space="preserve"> got 5, and so on.  The results are shown in Table II.</w:t>
      </w:r>
    </w:p>
    <w:p w14:paraId="7BA1C948" w14:textId="77777777" w:rsidR="00816BFF" w:rsidRPr="00816BFF" w:rsidRDefault="00816BFF" w:rsidP="00816BFF">
      <w:pPr>
        <w:jc w:val="center"/>
        <w:rPr>
          <w:sz w:val="12"/>
          <w:szCs w:val="12"/>
        </w:rPr>
      </w:pPr>
    </w:p>
    <w:p w14:paraId="08B3BAC2" w14:textId="77777777" w:rsidR="00816BFF" w:rsidRPr="00816BFF" w:rsidRDefault="00816BFF">
      <w:pPr>
        <w:rPr>
          <w:b/>
          <w:smallCaps/>
        </w:rPr>
      </w:pPr>
      <w:r w:rsidRPr="00816BFF">
        <w:rPr>
          <w:b/>
          <w:smallCaps/>
        </w:rPr>
        <w:t>Table II</w:t>
      </w:r>
      <w:r w:rsidRPr="00816BFF">
        <w:rPr>
          <w:b/>
          <w:smallCaps/>
        </w:rPr>
        <w:tab/>
        <w:t>The Results</w:t>
      </w:r>
    </w:p>
    <w:p w14:paraId="721051A8" w14:textId="77777777" w:rsidR="00816BFF" w:rsidRDefault="00816BFF" w:rsidP="00816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275"/>
      </w:tblGrid>
      <w:tr w:rsidR="001F13E7" w14:paraId="2E4D0227" w14:textId="77777777" w:rsidTr="00816BFF">
        <w:tc>
          <w:tcPr>
            <w:tcW w:w="3936" w:type="dxa"/>
            <w:gridSpan w:val="2"/>
          </w:tcPr>
          <w:p w14:paraId="7719882C" w14:textId="77777777" w:rsidR="001F13E7" w:rsidRDefault="001F13E7" w:rsidP="00816BFF">
            <w:pPr>
              <w:jc w:val="center"/>
            </w:pPr>
            <w:r>
              <w:t>Options</w:t>
            </w:r>
          </w:p>
        </w:tc>
        <w:tc>
          <w:tcPr>
            <w:tcW w:w="1275" w:type="dxa"/>
          </w:tcPr>
          <w:p w14:paraId="298A00CA" w14:textId="77777777" w:rsidR="001F13E7" w:rsidRDefault="001F13E7" w:rsidP="00816BFF">
            <w:pPr>
              <w:jc w:val="center"/>
            </w:pPr>
            <w:r>
              <w:t>Points</w:t>
            </w:r>
          </w:p>
        </w:tc>
      </w:tr>
      <w:tr w:rsidR="001F13E7" w14:paraId="44B45010" w14:textId="77777777" w:rsidTr="00816BFF">
        <w:tc>
          <w:tcPr>
            <w:tcW w:w="817" w:type="dxa"/>
          </w:tcPr>
          <w:p w14:paraId="5B58518E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A</w:t>
            </w:r>
          </w:p>
        </w:tc>
        <w:tc>
          <w:tcPr>
            <w:tcW w:w="3119" w:type="dxa"/>
          </w:tcPr>
          <w:p w14:paraId="663DA80C" w14:textId="77777777" w:rsidR="001F13E7" w:rsidRDefault="001F13E7" w:rsidP="00816BFF">
            <w:r>
              <w:t>International Relations</w:t>
            </w:r>
          </w:p>
        </w:tc>
        <w:tc>
          <w:tcPr>
            <w:tcW w:w="1275" w:type="dxa"/>
          </w:tcPr>
          <w:p w14:paraId="6664D10A" w14:textId="77777777" w:rsidR="001F13E7" w:rsidRDefault="001F13E7" w:rsidP="00816BFF">
            <w:pPr>
              <w:jc w:val="center"/>
            </w:pPr>
            <w:r>
              <w:t>50</w:t>
            </w:r>
          </w:p>
        </w:tc>
      </w:tr>
      <w:tr w:rsidR="001F13E7" w14:paraId="73E835B6" w14:textId="77777777" w:rsidTr="00816BFF">
        <w:tc>
          <w:tcPr>
            <w:tcW w:w="817" w:type="dxa"/>
          </w:tcPr>
          <w:p w14:paraId="54705113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B</w:t>
            </w:r>
          </w:p>
        </w:tc>
        <w:tc>
          <w:tcPr>
            <w:tcW w:w="3119" w:type="dxa"/>
          </w:tcPr>
          <w:p w14:paraId="73E328E1" w14:textId="77777777" w:rsidR="001F13E7" w:rsidRDefault="001F13E7" w:rsidP="00816BFF">
            <w:r>
              <w:t>Obligations on EU trade</w:t>
            </w:r>
          </w:p>
        </w:tc>
        <w:tc>
          <w:tcPr>
            <w:tcW w:w="1275" w:type="dxa"/>
          </w:tcPr>
          <w:p w14:paraId="6CA43DEA" w14:textId="77777777" w:rsidR="001F13E7" w:rsidRDefault="001F13E7" w:rsidP="00816BFF">
            <w:pPr>
              <w:jc w:val="center"/>
            </w:pPr>
            <w:r>
              <w:t>34</w:t>
            </w:r>
          </w:p>
        </w:tc>
      </w:tr>
      <w:tr w:rsidR="001F13E7" w14:paraId="05F7CEE4" w14:textId="77777777" w:rsidTr="00816BFF">
        <w:tc>
          <w:tcPr>
            <w:tcW w:w="817" w:type="dxa"/>
          </w:tcPr>
          <w:p w14:paraId="2E618320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C</w:t>
            </w:r>
          </w:p>
        </w:tc>
        <w:tc>
          <w:tcPr>
            <w:tcW w:w="3119" w:type="dxa"/>
          </w:tcPr>
          <w:p w14:paraId="6DF02DC7" w14:textId="77777777" w:rsidR="001F13E7" w:rsidRDefault="001F13E7" w:rsidP="00816BFF">
            <w:r>
              <w:t>The Territorial Question</w:t>
            </w:r>
          </w:p>
        </w:tc>
        <w:tc>
          <w:tcPr>
            <w:tcW w:w="1275" w:type="dxa"/>
          </w:tcPr>
          <w:p w14:paraId="32190C40" w14:textId="77777777" w:rsidR="001F13E7" w:rsidRDefault="001F13E7" w:rsidP="00816BFF">
            <w:pPr>
              <w:jc w:val="center"/>
            </w:pPr>
            <w:r>
              <w:t>67</w:t>
            </w:r>
          </w:p>
        </w:tc>
      </w:tr>
      <w:tr w:rsidR="001F13E7" w14:paraId="289B3055" w14:textId="77777777" w:rsidTr="00816BFF">
        <w:tc>
          <w:tcPr>
            <w:tcW w:w="817" w:type="dxa"/>
          </w:tcPr>
          <w:p w14:paraId="0EC8B9ED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D</w:t>
            </w:r>
          </w:p>
        </w:tc>
        <w:tc>
          <w:tcPr>
            <w:tcW w:w="3119" w:type="dxa"/>
          </w:tcPr>
          <w:p w14:paraId="45917C4F" w14:textId="77777777" w:rsidR="001F13E7" w:rsidRDefault="001F13E7" w:rsidP="00816BFF">
            <w:r>
              <w:t>Gender and Equality</w:t>
            </w:r>
          </w:p>
        </w:tc>
        <w:tc>
          <w:tcPr>
            <w:tcW w:w="1275" w:type="dxa"/>
          </w:tcPr>
          <w:p w14:paraId="795AB9EA" w14:textId="77777777" w:rsidR="001F13E7" w:rsidRDefault="001F13E7" w:rsidP="00816BFF">
            <w:pPr>
              <w:jc w:val="center"/>
            </w:pPr>
            <w:r>
              <w:t>37</w:t>
            </w:r>
          </w:p>
        </w:tc>
      </w:tr>
      <w:tr w:rsidR="001F13E7" w14:paraId="25EF033E" w14:textId="77777777" w:rsidTr="00816BFF">
        <w:tc>
          <w:tcPr>
            <w:tcW w:w="817" w:type="dxa"/>
          </w:tcPr>
          <w:p w14:paraId="6499FD20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E</w:t>
            </w:r>
          </w:p>
        </w:tc>
        <w:tc>
          <w:tcPr>
            <w:tcW w:w="3119" w:type="dxa"/>
          </w:tcPr>
          <w:p w14:paraId="0290A313" w14:textId="77777777" w:rsidR="001F13E7" w:rsidRDefault="001F13E7" w:rsidP="00816BFF">
            <w:r>
              <w:t>Labour Laws</w:t>
            </w:r>
          </w:p>
        </w:tc>
        <w:tc>
          <w:tcPr>
            <w:tcW w:w="1275" w:type="dxa"/>
          </w:tcPr>
          <w:p w14:paraId="01CCB958" w14:textId="77777777" w:rsidR="001F13E7" w:rsidRDefault="001F13E7" w:rsidP="00816BFF">
            <w:pPr>
              <w:jc w:val="center"/>
            </w:pPr>
            <w:r>
              <w:t>42</w:t>
            </w:r>
          </w:p>
        </w:tc>
      </w:tr>
      <w:tr w:rsidR="001F13E7" w14:paraId="667141B9" w14:textId="77777777" w:rsidTr="00816BFF">
        <w:tc>
          <w:tcPr>
            <w:tcW w:w="817" w:type="dxa"/>
          </w:tcPr>
          <w:p w14:paraId="5D5C3AAF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F</w:t>
            </w:r>
          </w:p>
        </w:tc>
        <w:tc>
          <w:tcPr>
            <w:tcW w:w="3119" w:type="dxa"/>
          </w:tcPr>
          <w:p w14:paraId="3644239E" w14:textId="77777777" w:rsidR="001F13E7" w:rsidRDefault="001F13E7" w:rsidP="00816BFF">
            <w:r>
              <w:t>The location of Parliament</w:t>
            </w:r>
          </w:p>
        </w:tc>
        <w:tc>
          <w:tcPr>
            <w:tcW w:w="1275" w:type="dxa"/>
          </w:tcPr>
          <w:p w14:paraId="6F172848" w14:textId="77777777" w:rsidR="001F13E7" w:rsidRDefault="001F13E7" w:rsidP="00816BFF">
            <w:pPr>
              <w:jc w:val="center"/>
            </w:pPr>
            <w:r>
              <w:t>13</w:t>
            </w:r>
          </w:p>
        </w:tc>
      </w:tr>
      <w:tr w:rsidR="001F13E7" w14:paraId="384D1C18" w14:textId="77777777" w:rsidTr="00816BFF">
        <w:tc>
          <w:tcPr>
            <w:tcW w:w="817" w:type="dxa"/>
          </w:tcPr>
          <w:p w14:paraId="21F341E2" w14:textId="77777777" w:rsidR="001F13E7" w:rsidRPr="00816BFF" w:rsidRDefault="001F13E7" w:rsidP="00816BFF">
            <w:pPr>
              <w:jc w:val="center"/>
              <w:rPr>
                <w:b/>
                <w:i/>
              </w:rPr>
            </w:pPr>
            <w:r w:rsidRPr="00816BFF">
              <w:rPr>
                <w:b/>
                <w:i/>
              </w:rPr>
              <w:t>G</w:t>
            </w:r>
          </w:p>
        </w:tc>
        <w:tc>
          <w:tcPr>
            <w:tcW w:w="3119" w:type="dxa"/>
          </w:tcPr>
          <w:p w14:paraId="0C332F41" w14:textId="77777777" w:rsidR="001F13E7" w:rsidRDefault="001F13E7" w:rsidP="00816BFF">
            <w:r>
              <w:t>Education</w:t>
            </w:r>
          </w:p>
        </w:tc>
        <w:tc>
          <w:tcPr>
            <w:tcW w:w="1275" w:type="dxa"/>
          </w:tcPr>
          <w:p w14:paraId="22A89447" w14:textId="77777777" w:rsidR="001F13E7" w:rsidRDefault="001F13E7" w:rsidP="00816BFF">
            <w:pPr>
              <w:jc w:val="center"/>
            </w:pPr>
            <w:r>
              <w:t>65</w:t>
            </w:r>
          </w:p>
        </w:tc>
      </w:tr>
      <w:tr w:rsidR="001F13E7" w14:paraId="07231E2F" w14:textId="77777777" w:rsidTr="00816BFF">
        <w:tc>
          <w:tcPr>
            <w:tcW w:w="3936" w:type="dxa"/>
            <w:gridSpan w:val="2"/>
          </w:tcPr>
          <w:p w14:paraId="013B9652" w14:textId="77777777" w:rsidR="001F13E7" w:rsidRDefault="001F13E7" w:rsidP="00816BFF">
            <w:pPr>
              <w:jc w:val="right"/>
            </w:pPr>
            <w:r>
              <w:t>Total = (11 x 28) =</w:t>
            </w:r>
          </w:p>
        </w:tc>
        <w:tc>
          <w:tcPr>
            <w:tcW w:w="1275" w:type="dxa"/>
          </w:tcPr>
          <w:p w14:paraId="660273D8" w14:textId="77777777" w:rsidR="001F13E7" w:rsidRDefault="001F13E7" w:rsidP="00816BFF">
            <w:pPr>
              <w:jc w:val="center"/>
            </w:pPr>
            <w:r>
              <w:t>308</w:t>
            </w:r>
          </w:p>
        </w:tc>
      </w:tr>
    </w:tbl>
    <w:p w14:paraId="6949A18D" w14:textId="77777777" w:rsidR="00816BFF" w:rsidRDefault="00816BFF" w:rsidP="00816BFF"/>
    <w:p w14:paraId="48C78C11" w14:textId="77777777" w:rsidR="00816BFF" w:rsidRDefault="00816BFF">
      <w:r>
        <w:t xml:space="preserve">With 11 voters, each casting (7 + 6 + 5 + 4 + 3 + 2 + 1 =) 28 points, the total cast was 308 points.  So option </w:t>
      </w:r>
      <w:r w:rsidRPr="001F13E7">
        <w:rPr>
          <w:b/>
          <w:i/>
        </w:rPr>
        <w:t>C</w:t>
      </w:r>
      <w:r w:rsidR="001F13E7">
        <w:t xml:space="preserve"> wa</w:t>
      </w:r>
      <w:r>
        <w:t xml:space="preserve">s the top priority with 67 points, option </w:t>
      </w:r>
      <w:r w:rsidRPr="001F13E7">
        <w:rPr>
          <w:b/>
          <w:i/>
        </w:rPr>
        <w:t xml:space="preserve">G </w:t>
      </w:r>
      <w:r>
        <w:t xml:space="preserve">the second priority, and so on.  Accordingly, the agenda </w:t>
      </w:r>
      <w:r w:rsidR="001F13E7">
        <w:t>could</w:t>
      </w:r>
      <w:r>
        <w:t xml:space="preserve"> be finalised as shown in Table III, with time allocations (to the nearest quarter hour) in direct proportion to the points received.</w:t>
      </w:r>
    </w:p>
    <w:p w14:paraId="2A554CF5" w14:textId="77777777" w:rsidR="00816BFF" w:rsidRPr="00816BFF" w:rsidRDefault="00816BFF" w:rsidP="00816BFF">
      <w:pPr>
        <w:jc w:val="center"/>
        <w:rPr>
          <w:sz w:val="12"/>
          <w:szCs w:val="12"/>
        </w:rPr>
      </w:pPr>
    </w:p>
    <w:p w14:paraId="2576123F" w14:textId="77777777" w:rsidR="00816BFF" w:rsidRPr="001F13E7" w:rsidRDefault="00816BFF">
      <w:pPr>
        <w:rPr>
          <w:b/>
          <w:smallCaps/>
        </w:rPr>
      </w:pPr>
      <w:r w:rsidRPr="001F13E7">
        <w:rPr>
          <w:b/>
          <w:smallCaps/>
        </w:rPr>
        <w:t>Table III</w:t>
      </w:r>
      <w:r w:rsidRPr="001F13E7">
        <w:rPr>
          <w:b/>
          <w:smallCaps/>
        </w:rPr>
        <w:tab/>
        <w:t>The Agenda</w:t>
      </w:r>
    </w:p>
    <w:p w14:paraId="3DA6BA0D" w14:textId="77777777" w:rsidR="00816BFF" w:rsidRDefault="00816BFF" w:rsidP="00816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134"/>
        <w:gridCol w:w="2171"/>
      </w:tblGrid>
      <w:tr w:rsidR="001F13E7" w14:paraId="41B35130" w14:textId="77777777" w:rsidTr="001F13E7">
        <w:tc>
          <w:tcPr>
            <w:tcW w:w="3936" w:type="dxa"/>
            <w:gridSpan w:val="2"/>
          </w:tcPr>
          <w:p w14:paraId="403C6348" w14:textId="77777777" w:rsidR="001F13E7" w:rsidRDefault="001F13E7" w:rsidP="00816BFF">
            <w:pPr>
              <w:jc w:val="center"/>
            </w:pPr>
            <w:r>
              <w:t>Options</w:t>
            </w:r>
          </w:p>
        </w:tc>
        <w:tc>
          <w:tcPr>
            <w:tcW w:w="1275" w:type="dxa"/>
          </w:tcPr>
          <w:p w14:paraId="67B9A3D6" w14:textId="77777777" w:rsidR="001F13E7" w:rsidRDefault="001F13E7" w:rsidP="00816BFF">
            <w:pPr>
              <w:jc w:val="center"/>
            </w:pPr>
            <w:r>
              <w:t>Points</w:t>
            </w:r>
          </w:p>
        </w:tc>
        <w:tc>
          <w:tcPr>
            <w:tcW w:w="3305" w:type="dxa"/>
            <w:gridSpan w:val="2"/>
          </w:tcPr>
          <w:p w14:paraId="57CF2B0C" w14:textId="77777777" w:rsidR="001F13E7" w:rsidRDefault="001F13E7" w:rsidP="001F13E7">
            <w:pPr>
              <w:jc w:val="center"/>
            </w:pPr>
            <w:r>
              <w:t>Time allocation</w:t>
            </w:r>
          </w:p>
        </w:tc>
      </w:tr>
      <w:tr w:rsidR="00DE2226" w14:paraId="430552F0" w14:textId="77777777" w:rsidTr="001F13E7">
        <w:tc>
          <w:tcPr>
            <w:tcW w:w="817" w:type="dxa"/>
          </w:tcPr>
          <w:p w14:paraId="173E7283" w14:textId="77777777" w:rsidR="00DE2226" w:rsidRPr="001F13E7" w:rsidRDefault="00DE2226" w:rsidP="00AE3C77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C</w:t>
            </w:r>
          </w:p>
        </w:tc>
        <w:tc>
          <w:tcPr>
            <w:tcW w:w="3119" w:type="dxa"/>
          </w:tcPr>
          <w:p w14:paraId="51BBB76C" w14:textId="77777777" w:rsidR="00DE2226" w:rsidRDefault="00DE2226" w:rsidP="00AE3C77">
            <w:r>
              <w:t>The Territorial Question</w:t>
            </w:r>
          </w:p>
        </w:tc>
        <w:tc>
          <w:tcPr>
            <w:tcW w:w="1275" w:type="dxa"/>
          </w:tcPr>
          <w:p w14:paraId="29788E0A" w14:textId="77777777" w:rsidR="00DE2226" w:rsidRDefault="00DE2226" w:rsidP="00AE3C77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14:paraId="10EDED61" w14:textId="77777777" w:rsidR="00DE2226" w:rsidRDefault="00AE3C77" w:rsidP="00AE3C77">
            <w:r>
              <w:t xml:space="preserve">1 hour </w:t>
            </w:r>
          </w:p>
        </w:tc>
        <w:tc>
          <w:tcPr>
            <w:tcW w:w="2171" w:type="dxa"/>
          </w:tcPr>
          <w:p w14:paraId="12B84A41" w14:textId="77777777" w:rsidR="00DE2226" w:rsidRDefault="00AE3C77" w:rsidP="00816BFF">
            <w:r>
              <w:t xml:space="preserve">30 </w:t>
            </w:r>
            <w:r w:rsidR="001F13E7">
              <w:t>minutes</w:t>
            </w:r>
          </w:p>
        </w:tc>
      </w:tr>
      <w:tr w:rsidR="00DE2226" w14:paraId="703128F6" w14:textId="77777777" w:rsidTr="001F13E7">
        <w:tc>
          <w:tcPr>
            <w:tcW w:w="817" w:type="dxa"/>
          </w:tcPr>
          <w:p w14:paraId="3E4BAB49" w14:textId="77777777" w:rsidR="00DE2226" w:rsidRPr="001F13E7" w:rsidRDefault="00DE2226" w:rsidP="00AE3C77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G</w:t>
            </w:r>
          </w:p>
        </w:tc>
        <w:tc>
          <w:tcPr>
            <w:tcW w:w="3119" w:type="dxa"/>
          </w:tcPr>
          <w:p w14:paraId="77F6F126" w14:textId="77777777" w:rsidR="00DE2226" w:rsidRDefault="00DE2226" w:rsidP="00AE3C77">
            <w:r>
              <w:t>Education</w:t>
            </w:r>
          </w:p>
        </w:tc>
        <w:tc>
          <w:tcPr>
            <w:tcW w:w="1275" w:type="dxa"/>
          </w:tcPr>
          <w:p w14:paraId="578E32A5" w14:textId="77777777" w:rsidR="00DE2226" w:rsidRDefault="00DE2226" w:rsidP="00AE3C77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0539B6E4" w14:textId="77777777" w:rsidR="00DE2226" w:rsidRDefault="00AE3C77" w:rsidP="00AE3C77">
            <w:r>
              <w:t xml:space="preserve">1 hour </w:t>
            </w:r>
          </w:p>
        </w:tc>
        <w:tc>
          <w:tcPr>
            <w:tcW w:w="2171" w:type="dxa"/>
          </w:tcPr>
          <w:p w14:paraId="1229FF3B" w14:textId="77777777" w:rsidR="00DE2226" w:rsidRDefault="00AE3C77" w:rsidP="00816BFF">
            <w:r>
              <w:t xml:space="preserve">30 </w:t>
            </w:r>
            <w:r w:rsidR="001F13E7">
              <w:t>minutes</w:t>
            </w:r>
          </w:p>
        </w:tc>
      </w:tr>
      <w:tr w:rsidR="00DE2226" w14:paraId="60A149CE" w14:textId="77777777" w:rsidTr="001F13E7">
        <w:tc>
          <w:tcPr>
            <w:tcW w:w="817" w:type="dxa"/>
          </w:tcPr>
          <w:p w14:paraId="28FD5DDB" w14:textId="77777777" w:rsidR="00DE2226" w:rsidRPr="001F13E7" w:rsidRDefault="00DE2226" w:rsidP="00AE3C77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A</w:t>
            </w:r>
          </w:p>
        </w:tc>
        <w:tc>
          <w:tcPr>
            <w:tcW w:w="3119" w:type="dxa"/>
          </w:tcPr>
          <w:p w14:paraId="1B065109" w14:textId="77777777" w:rsidR="00DE2226" w:rsidRDefault="00DE2226" w:rsidP="00AE3C77">
            <w:r>
              <w:t>International Relations</w:t>
            </w:r>
          </w:p>
        </w:tc>
        <w:tc>
          <w:tcPr>
            <w:tcW w:w="1275" w:type="dxa"/>
          </w:tcPr>
          <w:p w14:paraId="5C5F7BC4" w14:textId="77777777" w:rsidR="00DE2226" w:rsidRDefault="00DE2226" w:rsidP="00AE3C7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561C0291" w14:textId="77777777" w:rsidR="00DE2226" w:rsidRDefault="00AE3C77" w:rsidP="00AE3C77">
            <w:r>
              <w:t xml:space="preserve">1 hour </w:t>
            </w:r>
          </w:p>
        </w:tc>
        <w:tc>
          <w:tcPr>
            <w:tcW w:w="2171" w:type="dxa"/>
          </w:tcPr>
          <w:p w14:paraId="0B9B51E4" w14:textId="77777777" w:rsidR="00DE2226" w:rsidRDefault="00AE3C77" w:rsidP="00816BFF">
            <w:r>
              <w:t xml:space="preserve">15 </w:t>
            </w:r>
            <w:r w:rsidR="001F13E7">
              <w:t>minutes</w:t>
            </w:r>
          </w:p>
        </w:tc>
      </w:tr>
      <w:tr w:rsidR="00DE2226" w14:paraId="52A9BFC6" w14:textId="77777777" w:rsidTr="001F13E7">
        <w:tc>
          <w:tcPr>
            <w:tcW w:w="817" w:type="dxa"/>
          </w:tcPr>
          <w:p w14:paraId="26994399" w14:textId="77777777" w:rsidR="00DE2226" w:rsidRPr="001F13E7" w:rsidRDefault="00DE2226" w:rsidP="00816BFF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E</w:t>
            </w:r>
          </w:p>
        </w:tc>
        <w:tc>
          <w:tcPr>
            <w:tcW w:w="3119" w:type="dxa"/>
          </w:tcPr>
          <w:p w14:paraId="60C2FD4D" w14:textId="77777777" w:rsidR="00DE2226" w:rsidRDefault="00DE2226" w:rsidP="00816BFF">
            <w:r>
              <w:t>Labour Laws</w:t>
            </w:r>
          </w:p>
        </w:tc>
        <w:tc>
          <w:tcPr>
            <w:tcW w:w="1275" w:type="dxa"/>
          </w:tcPr>
          <w:p w14:paraId="337C6012" w14:textId="77777777" w:rsidR="00DE2226" w:rsidRDefault="00DE2226" w:rsidP="00AE3C77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57E57FF" w14:textId="77777777" w:rsidR="00DE2226" w:rsidRDefault="00AE3C77" w:rsidP="00816BFF">
            <w:r>
              <w:t>1 hour</w:t>
            </w:r>
          </w:p>
        </w:tc>
        <w:tc>
          <w:tcPr>
            <w:tcW w:w="2171" w:type="dxa"/>
          </w:tcPr>
          <w:p w14:paraId="1B02BA17" w14:textId="77777777" w:rsidR="00DE2226" w:rsidRDefault="001F13E7" w:rsidP="00816BFF">
            <w:r>
              <w:t>-</w:t>
            </w:r>
          </w:p>
        </w:tc>
      </w:tr>
      <w:tr w:rsidR="00DE2226" w14:paraId="58039C6B" w14:textId="77777777" w:rsidTr="001F13E7">
        <w:tc>
          <w:tcPr>
            <w:tcW w:w="817" w:type="dxa"/>
          </w:tcPr>
          <w:p w14:paraId="552EEA57" w14:textId="77777777" w:rsidR="00DE2226" w:rsidRPr="001F13E7" w:rsidRDefault="00DE2226" w:rsidP="00AE3C77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D</w:t>
            </w:r>
          </w:p>
        </w:tc>
        <w:tc>
          <w:tcPr>
            <w:tcW w:w="3119" w:type="dxa"/>
          </w:tcPr>
          <w:p w14:paraId="03E0FC87" w14:textId="77777777" w:rsidR="00DE2226" w:rsidRDefault="00DE2226" w:rsidP="00AE3C77">
            <w:r>
              <w:t>Gender and Equality</w:t>
            </w:r>
          </w:p>
        </w:tc>
        <w:tc>
          <w:tcPr>
            <w:tcW w:w="1275" w:type="dxa"/>
          </w:tcPr>
          <w:p w14:paraId="69447040" w14:textId="77777777" w:rsidR="00DE2226" w:rsidRDefault="00DE2226" w:rsidP="00AE3C7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19343B6" w14:textId="77777777" w:rsidR="00DE2226" w:rsidRDefault="001F13E7" w:rsidP="00816BFF">
            <w:r>
              <w:t>-</w:t>
            </w:r>
          </w:p>
        </w:tc>
        <w:tc>
          <w:tcPr>
            <w:tcW w:w="2171" w:type="dxa"/>
          </w:tcPr>
          <w:p w14:paraId="09994548" w14:textId="77777777" w:rsidR="00DE2226" w:rsidRDefault="00AE3C77" w:rsidP="00816BFF">
            <w:r>
              <w:t>45 minutes</w:t>
            </w:r>
          </w:p>
        </w:tc>
      </w:tr>
      <w:tr w:rsidR="00DE2226" w14:paraId="372A24AF" w14:textId="77777777" w:rsidTr="001F13E7">
        <w:tc>
          <w:tcPr>
            <w:tcW w:w="817" w:type="dxa"/>
          </w:tcPr>
          <w:p w14:paraId="1D94A23B" w14:textId="77777777" w:rsidR="00DE2226" w:rsidRPr="001F13E7" w:rsidRDefault="00DE2226" w:rsidP="00AE3C77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B</w:t>
            </w:r>
          </w:p>
        </w:tc>
        <w:tc>
          <w:tcPr>
            <w:tcW w:w="3119" w:type="dxa"/>
          </w:tcPr>
          <w:p w14:paraId="6A207C0F" w14:textId="77777777" w:rsidR="00DE2226" w:rsidRDefault="00DE2226" w:rsidP="00AE3C77">
            <w:r>
              <w:t>Obligations on EU trade</w:t>
            </w:r>
          </w:p>
        </w:tc>
        <w:tc>
          <w:tcPr>
            <w:tcW w:w="1275" w:type="dxa"/>
          </w:tcPr>
          <w:p w14:paraId="7B44485A" w14:textId="77777777" w:rsidR="00DE2226" w:rsidRDefault="00DE2226" w:rsidP="00AE3C77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05989D09" w14:textId="77777777" w:rsidR="00DE2226" w:rsidRDefault="001F13E7" w:rsidP="00816BFF">
            <w:r>
              <w:t>-</w:t>
            </w:r>
          </w:p>
        </w:tc>
        <w:tc>
          <w:tcPr>
            <w:tcW w:w="2171" w:type="dxa"/>
          </w:tcPr>
          <w:p w14:paraId="4ACD0AF5" w14:textId="77777777" w:rsidR="00DE2226" w:rsidRDefault="00AE3C77" w:rsidP="00816BFF">
            <w:r>
              <w:t>45 minutes</w:t>
            </w:r>
          </w:p>
        </w:tc>
      </w:tr>
      <w:tr w:rsidR="00DE2226" w14:paraId="042D61E4" w14:textId="77777777" w:rsidTr="001F13E7">
        <w:tc>
          <w:tcPr>
            <w:tcW w:w="817" w:type="dxa"/>
          </w:tcPr>
          <w:p w14:paraId="66CE1295" w14:textId="77777777" w:rsidR="00DE2226" w:rsidRPr="001F13E7" w:rsidRDefault="00DE2226" w:rsidP="00816BFF">
            <w:pPr>
              <w:jc w:val="center"/>
              <w:rPr>
                <w:b/>
                <w:i/>
              </w:rPr>
            </w:pPr>
            <w:r w:rsidRPr="001F13E7">
              <w:rPr>
                <w:b/>
                <w:i/>
              </w:rPr>
              <w:t>F</w:t>
            </w:r>
          </w:p>
        </w:tc>
        <w:tc>
          <w:tcPr>
            <w:tcW w:w="3119" w:type="dxa"/>
          </w:tcPr>
          <w:p w14:paraId="0AABC323" w14:textId="77777777" w:rsidR="00DE2226" w:rsidRDefault="00DE2226" w:rsidP="00816BFF">
            <w:r>
              <w:t>The location of Parliament</w:t>
            </w:r>
          </w:p>
        </w:tc>
        <w:tc>
          <w:tcPr>
            <w:tcW w:w="1275" w:type="dxa"/>
          </w:tcPr>
          <w:p w14:paraId="7A69C37E" w14:textId="77777777" w:rsidR="00DE2226" w:rsidRDefault="00DE2226" w:rsidP="00AE3C7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467DB84D" w14:textId="77777777" w:rsidR="00DE2226" w:rsidRDefault="001F13E7" w:rsidP="00816BFF">
            <w:r>
              <w:t>-</w:t>
            </w:r>
          </w:p>
        </w:tc>
        <w:tc>
          <w:tcPr>
            <w:tcW w:w="2171" w:type="dxa"/>
          </w:tcPr>
          <w:p w14:paraId="601441CE" w14:textId="77777777" w:rsidR="00DE2226" w:rsidRDefault="00AE3C77" w:rsidP="00816BFF">
            <w:r>
              <w:t>15 minutes</w:t>
            </w:r>
          </w:p>
        </w:tc>
      </w:tr>
    </w:tbl>
    <w:p w14:paraId="5C112A70" w14:textId="77777777" w:rsidR="00816BFF" w:rsidRDefault="00816BFF" w:rsidP="00816BFF"/>
    <w:p w14:paraId="1995F6E3" w14:textId="77777777" w:rsidR="00816BFF" w:rsidRDefault="001F13E7">
      <w:r>
        <w:t xml:space="preserve">Therefore, even though passions on some topics were high, differences were tolerated and a collective decision was made.  No one won everything; but everyone won something; of such is the nature of </w:t>
      </w:r>
      <w:bookmarkStart w:id="0" w:name="_GoBack"/>
      <w:bookmarkEnd w:id="0"/>
      <w:r>
        <w:t>consensus voting.</w:t>
      </w:r>
    </w:p>
    <w:p w14:paraId="292D2108" w14:textId="77777777" w:rsidR="001F13E7" w:rsidRPr="001F13E7" w:rsidRDefault="001F13E7" w:rsidP="001F13E7">
      <w:pPr>
        <w:jc w:val="center"/>
        <w:rPr>
          <w:b/>
          <w:sz w:val="12"/>
          <w:szCs w:val="12"/>
        </w:rPr>
      </w:pPr>
    </w:p>
    <w:p w14:paraId="4358FD15" w14:textId="77777777" w:rsidR="001F13E7" w:rsidRDefault="001F13E7">
      <w:hyperlink r:id="rId5" w:history="1">
        <w:r w:rsidRPr="0059219B">
          <w:rPr>
            <w:rStyle w:val="Hyperlink"/>
          </w:rPr>
          <w:t>www.deborda.org</w:t>
        </w:r>
      </w:hyperlink>
    </w:p>
    <w:p w14:paraId="47F1EBEA" w14:textId="77777777" w:rsidR="001F13E7" w:rsidRDefault="001F13E7">
      <w:r>
        <w:t>Tbilisi, 22.12.2017</w:t>
      </w:r>
    </w:p>
    <w:sectPr w:rsidR="001F13E7" w:rsidSect="001F13E7">
      <w:pgSz w:w="11900" w:h="16840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FF"/>
    <w:rsid w:val="001F13E7"/>
    <w:rsid w:val="00816BFF"/>
    <w:rsid w:val="00955FB4"/>
    <w:rsid w:val="00AE3C77"/>
    <w:rsid w:val="00D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3B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1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1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1584</Characters>
  <Application>Microsoft Macintosh Word</Application>
  <DocSecurity>0</DocSecurity>
  <Lines>13</Lines>
  <Paragraphs>3</Paragraphs>
  <ScaleCrop>false</ScaleCrop>
  <Company>The de Borda Institute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2017-12-22T15:47:00Z</dcterms:created>
  <dcterms:modified xsi:type="dcterms:W3CDTF">2017-12-22T16:28:00Z</dcterms:modified>
</cp:coreProperties>
</file>